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580" w:lineRule="exact"/>
        <w:rPr>
          <w:rFonts w:ascii="楷体" w:eastAsia="楷体" w:cs="楷体"/>
          <w:color w:val="000000"/>
          <w:kern w:val="0"/>
          <w:sz w:val="32"/>
          <w:szCs w:val="32"/>
        </w:rPr>
      </w:pPr>
      <w:r>
        <w:rPr>
          <w:rFonts w:ascii="楷体" w:eastAsia="楷体" w:cs="楷体" w:hint="eastAsia"/>
          <w:color w:val="000000"/>
          <w:kern w:val="0"/>
          <w:sz w:val="32"/>
          <w:szCs w:val="32"/>
        </w:rPr>
        <w:t>附件1</w:t>
      </w:r>
    </w:p>
    <w:p>
      <w:pPr>
        <w:widowControl/>
        <w:spacing w:line="580" w:lineRule="exact"/>
        <w:jc w:val="center"/>
        <w:rPr>
          <w:rFonts w:ascii="文星标宋" w:eastAsia="文星标宋" w:cs="宋体"/>
          <w:color w:val="000000"/>
          <w:kern w:val="0"/>
          <w:sz w:val="44"/>
          <w:szCs w:val="44"/>
        </w:rPr>
      </w:pPr>
      <w:r>
        <w:rPr>
          <w:rFonts w:ascii="文星标宋" w:eastAsia="文星标宋" w:cs="宋体" w:hint="eastAsia"/>
          <w:color w:val="000000"/>
          <w:kern w:val="0"/>
          <w:sz w:val="44"/>
          <w:szCs w:val="44"/>
        </w:rPr>
        <w:t>市政府部门公共服务事项目录</w:t>
      </w:r>
    </w:p>
    <w:p>
      <w:pPr>
        <w:widowControl/>
        <w:rPr>
          <w:rFonts w:ascii="宋体" w:cs="宋体"/>
          <w:color w:val="000000"/>
          <w:kern w:val="0"/>
          <w:sz w:val="24"/>
        </w:rPr>
      </w:pPr>
      <w:r>
        <w:rPr>
          <w:rFonts w:ascii="宋体" w:cs="宋体" w:hint="eastAsia"/>
          <w:color w:val="000000"/>
          <w:kern w:val="0"/>
          <w:sz w:val="24"/>
        </w:rPr>
        <w:t xml:space="preserve"> 填报单位（盖章）： 市民宗局                                                  填报日期：2016年 9 月 30 日</w:t>
      </w:r>
    </w:p>
    <w:tbl>
      <w:tblPr>
        <w:jc w:val="center"/>
        <w:tblW w:w="133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57" w:type="dxa"/>
          <w:bottom w:w="0" w:type="dxa"/>
          <w:right w:w="57" w:type="dxa"/>
        </w:tblCellMar>
      </w:tblPr>
      <w:tblGrid>
        <w:gridCol w:w="541"/>
        <w:gridCol w:w="988"/>
        <w:gridCol w:w="1678"/>
        <w:gridCol w:w="991"/>
        <w:gridCol w:w="2084"/>
        <w:gridCol w:w="786"/>
        <w:gridCol w:w="770"/>
        <w:gridCol w:w="884"/>
        <w:gridCol w:w="842"/>
        <w:gridCol w:w="681"/>
        <w:gridCol w:w="770"/>
        <w:gridCol w:w="770"/>
        <w:gridCol w:w="770"/>
        <w:gridCol w:w="770"/>
      </w:tblGrid>
      <w:tr>
        <w:trPr>
          <w:trHeight w:val="840"/>
        </w:trPr>
        <w:tc>
          <w:tcPr>
            <w:tcW w:w="541"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序号</w:t>
            </w:r>
          </w:p>
        </w:tc>
        <w:tc>
          <w:tcPr>
            <w:tcW w:w="988"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实施</w:t>
            </w:r>
          </w:p>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主体</w:t>
            </w:r>
          </w:p>
        </w:tc>
        <w:tc>
          <w:tcPr>
            <w:tcW w:w="1678"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事项名称</w:t>
            </w:r>
          </w:p>
        </w:tc>
        <w:tc>
          <w:tcPr>
            <w:tcW w:w="991"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事项</w:t>
              <w:br/>
              <w:t>类别</w:t>
            </w:r>
          </w:p>
        </w:tc>
        <w:tc>
          <w:tcPr>
            <w:tcW w:w="2084"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实施依据及条款</w:t>
            </w:r>
          </w:p>
        </w:tc>
        <w:tc>
          <w:tcPr>
            <w:tcW w:w="786"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服务</w:t>
              <w:br/>
              <w:t>对象</w:t>
            </w:r>
          </w:p>
        </w:tc>
        <w:tc>
          <w:tcPr>
            <w:tcW w:w="770"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承办</w:t>
              <w:br/>
              <w:t>机构</w:t>
            </w:r>
          </w:p>
        </w:tc>
        <w:tc>
          <w:tcPr>
            <w:tcW w:w="884"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共同实</w:t>
              <w:br/>
              <w:t>施部门</w:t>
            </w:r>
          </w:p>
        </w:tc>
        <w:tc>
          <w:tcPr>
            <w:tcW w:w="842"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收费依据及标准</w:t>
            </w:r>
          </w:p>
        </w:tc>
        <w:tc>
          <w:tcPr>
            <w:tcW w:w="681"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法定</w:t>
              <w:br/>
              <w:t>时限</w:t>
            </w:r>
          </w:p>
        </w:tc>
        <w:tc>
          <w:tcPr>
            <w:tcW w:w="770"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承诺</w:t>
              <w:br/>
              <w:t>时限</w:t>
            </w:r>
          </w:p>
        </w:tc>
        <w:tc>
          <w:tcPr>
            <w:tcW w:w="770"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服务</w:t>
              <w:br/>
              <w:t>类型</w:t>
            </w:r>
          </w:p>
        </w:tc>
        <w:tc>
          <w:tcPr>
            <w:tcW w:w="770"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提供</w:t>
              <w:br/>
              <w:t>方式</w:t>
            </w:r>
          </w:p>
        </w:tc>
        <w:tc>
          <w:tcPr>
            <w:tcW w:w="770" w:type="dxa"/>
            <w:vAlign w:val="center"/>
          </w:tcPr>
          <w:p>
            <w:pPr>
              <w:widowControl/>
              <w:spacing w:line="240" w:lineRule="exact"/>
              <w:jc w:val="center"/>
              <w:rPr>
                <w:rFonts w:ascii="黑体" w:eastAsia="黑体" w:cs="宋体"/>
                <w:color w:val="000000"/>
                <w:kern w:val="0"/>
                <w:sz w:val="22"/>
                <w:szCs w:val="22"/>
              </w:rPr>
            </w:pPr>
            <w:r>
              <w:rPr>
                <w:rFonts w:ascii="黑体" w:eastAsia="黑体" w:cs="宋体" w:hint="eastAsia"/>
                <w:color w:val="000000"/>
                <w:kern w:val="0"/>
                <w:sz w:val="22"/>
                <w:szCs w:val="22"/>
              </w:rPr>
              <w:t>备注</w:t>
            </w:r>
          </w:p>
        </w:tc>
      </w:tr>
      <w:tr>
        <w:trPr>
          <w:trHeight w:val="1336"/>
        </w:trPr>
        <w:tc>
          <w:tcPr>
            <w:tcW w:w="541" w:type="dxa"/>
            <w:vAlign w:val="center"/>
          </w:tcPr>
          <w:p>
            <w:pPr>
              <w:widowControl/>
              <w:spacing w:line="240" w:lineRule="exact"/>
              <w:jc w:val="center"/>
              <w:rPr>
                <w:rFonts w:ascii="Tahoma" w:cs="Tahoma" w:hAnsi="Tahoma"/>
                <w:color w:val="000000"/>
                <w:kern w:val="0"/>
                <w:sz w:val="22"/>
                <w:szCs w:val="22"/>
              </w:rPr>
            </w:pPr>
            <w:r>
              <w:rPr>
                <w:rFonts w:ascii="Tahoma" w:cs="Tahoma" w:hAnsi="Tahoma" w:hint="eastAsia"/>
                <w:color w:val="000000"/>
                <w:kern w:val="0"/>
                <w:sz w:val="22"/>
                <w:szCs w:val="22"/>
              </w:rPr>
              <w:t>1</w:t>
            </w:r>
            <w:r>
              <w:rPr>
                <w:rFonts w:ascii="Tahoma" w:cs="Tahoma" w:hAnsi="Tahoma"/>
                <w:color w:val="000000"/>
                <w:kern w:val="0"/>
                <w:sz w:val="22"/>
                <w:szCs w:val="22"/>
              </w:rPr>
              <w:t>　</w:t>
            </w:r>
          </w:p>
        </w:tc>
        <w:tc>
          <w:tcPr>
            <w:tcW w:w="988" w:type="dxa"/>
            <w:vAlign w:val="center"/>
          </w:tcPr>
          <w:p>
            <w:pPr>
              <w:widowControl/>
              <w:spacing w:line="240" w:lineRule="exact"/>
              <w:jc w:val="center"/>
              <w:rPr>
                <w:rFonts w:ascii="Tahoma" w:cs="Tahoma" w:hAnsi="Tahoma"/>
                <w:color w:val="000000"/>
                <w:kern w:val="0"/>
                <w:sz w:val="22"/>
                <w:szCs w:val="22"/>
              </w:rPr>
            </w:pPr>
            <w:r>
              <w:rPr>
                <w:rFonts w:ascii="Tahoma" w:cs="Tahoma" w:hAnsi="Tahoma" w:hint="eastAsia"/>
                <w:color w:val="000000"/>
                <w:kern w:val="0"/>
                <w:sz w:val="22"/>
                <w:szCs w:val="22"/>
              </w:rPr>
              <w:t>廊坊市民宗局</w:t>
            </w:r>
            <w:r>
              <w:rPr>
                <w:rFonts w:ascii="Tahoma" w:cs="Tahoma" w:hAnsi="Tahoma"/>
                <w:color w:val="000000"/>
                <w:kern w:val="0"/>
                <w:sz w:val="22"/>
                <w:szCs w:val="22"/>
              </w:rPr>
              <w:t>　</w:t>
            </w:r>
          </w:p>
        </w:tc>
        <w:tc>
          <w:tcPr>
            <w:tcW w:w="1678" w:type="dxa"/>
            <w:vAlign w:val="center"/>
          </w:tcPr>
          <w:p>
            <w:pPr>
              <w:widowControl/>
              <w:spacing w:line="240" w:lineRule="exact"/>
              <w:jc w:val="center"/>
              <w:rPr>
                <w:rFonts w:ascii="Tahoma" w:cs="Tahoma" w:hAnsi="Tahoma"/>
                <w:color w:val="000000"/>
                <w:kern w:val="0"/>
                <w:sz w:val="22"/>
                <w:szCs w:val="22"/>
              </w:rPr>
            </w:pPr>
            <w:r>
              <w:rPr>
                <w:rFonts w:ascii="Tahoma" w:cs="Tahoma" w:hAnsi="Tahoma" w:hint="eastAsia"/>
                <w:color w:val="000000"/>
                <w:kern w:val="0"/>
                <w:sz w:val="22"/>
                <w:szCs w:val="22"/>
              </w:rPr>
              <w:t>民族宗教政策宣传教育</w:t>
            </w:r>
            <w:r>
              <w:rPr>
                <w:rFonts w:ascii="Tahoma" w:cs="Tahoma" w:hAnsi="Tahoma"/>
                <w:color w:val="000000"/>
                <w:kern w:val="0"/>
                <w:sz w:val="22"/>
                <w:szCs w:val="22"/>
              </w:rPr>
              <w:t>　</w:t>
            </w:r>
          </w:p>
        </w:tc>
        <w:tc>
          <w:tcPr>
            <w:tcW w:w="991"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r>
              <w:rPr>
                <w:rFonts w:ascii="宋体" w:cs="宋体" w:hint="eastAsia"/>
                <w:color w:val="000000"/>
                <w:kern w:val="0"/>
                <w:szCs w:val="21"/>
              </w:rPr>
              <w:t>法律和信息咨询类</w:t>
            </w:r>
          </w:p>
        </w:tc>
        <w:tc>
          <w:tcPr>
            <w:tcW w:w="2084"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r>
              <w:rPr>
                <w:rFonts w:ascii="Tahoma" w:cs="Tahoma" w:hAnsi="Tahoma" w:hint="eastAsia"/>
                <w:color w:val="000000"/>
                <w:kern w:val="0"/>
                <w:sz w:val="22"/>
                <w:szCs w:val="22"/>
              </w:rPr>
              <w:t>《中央宣传部、司法部关于在公民中开展法治宣传教育的第七个五年规划（2016—2020年）》、《河北省法制宣传教育领导小组关于在全省公民中开展法治宣传教育的第七个五年规划(2016—2020年)》</w:t>
            </w:r>
          </w:p>
        </w:tc>
        <w:tc>
          <w:tcPr>
            <w:tcW w:w="786"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r>
              <w:rPr>
                <w:rFonts w:ascii="Tahoma" w:cs="Tahoma" w:hAnsi="Tahoma" w:hint="eastAsia"/>
                <w:color w:val="000000"/>
                <w:kern w:val="0"/>
                <w:sz w:val="22"/>
                <w:szCs w:val="22"/>
              </w:rPr>
              <w:t>一切有接受教育能力的公民</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局机关办公室、民族科、宗教科、政法科</w:t>
            </w:r>
          </w:p>
        </w:tc>
        <w:tc>
          <w:tcPr>
            <w:tcW w:w="884" w:type="dxa"/>
            <w:vAlign w:val="center"/>
          </w:tcPr>
          <w:p>
            <w:pPr>
              <w:widowControl/>
              <w:spacing w:line="240" w:lineRule="exact"/>
              <w:jc w:val="left"/>
              <w:rPr>
                <w:rFonts w:ascii="宋体" w:cs="宋体"/>
                <w:color w:val="000000"/>
                <w:kern w:val="0"/>
                <w:sz w:val="22"/>
                <w:szCs w:val="22"/>
              </w:rPr>
            </w:pPr>
            <w:r>
              <w:rPr>
                <w:rFonts w:ascii="宋体" w:cs="宋体"/>
                <w:color w:val="000000"/>
                <w:kern w:val="0"/>
                <w:sz w:val="22"/>
                <w:szCs w:val="22"/>
              </w:rPr>
              <w:t>无</w:t>
            </w:r>
          </w:p>
        </w:tc>
        <w:tc>
          <w:tcPr>
            <w:tcW w:w="842"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无</w:t>
            </w:r>
          </w:p>
        </w:tc>
        <w:tc>
          <w:tcPr>
            <w:tcW w:w="681" w:type="dxa"/>
            <w:vAlign w:val="center"/>
          </w:tcPr>
          <w:p>
            <w:pPr>
              <w:widowControl/>
              <w:spacing w:line="240" w:lineRule="exact"/>
              <w:jc w:val="left"/>
              <w:rPr>
                <w:rFonts w:ascii="Tahoma" w:cs="Tahoma" w:hAnsi="Tahoma"/>
                <w:color w:val="000000"/>
                <w:kern w:val="0"/>
                <w:sz w:val="22"/>
                <w:szCs w:val="22"/>
              </w:rPr>
            </w:pPr>
            <w:r>
              <w:rPr>
                <w:rFonts w:ascii="Tahoma" w:cs="Tahoma" w:hAnsi="Tahoma" w:hint="eastAsia"/>
                <w:color w:val="000000"/>
                <w:kern w:val="0"/>
                <w:sz w:val="22"/>
                <w:szCs w:val="22"/>
              </w:rPr>
              <w:t>无</w:t>
            </w:r>
            <w:r>
              <w:rPr>
                <w:rFonts w:ascii="Tahoma" w:cs="Tahoma" w:hAnsi="Tahom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无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Cs w:val="21"/>
              </w:rPr>
              <w:t>主动 提供</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Cs w:val="21"/>
              </w:rPr>
              <w:t>直接 提供</w:t>
            </w:r>
          </w:p>
        </w:tc>
        <w:tc>
          <w:tcPr>
            <w:tcW w:w="770"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r>
      <w:tr>
        <w:trPr>
          <w:trHeight w:val="567"/>
        </w:trPr>
        <w:tc>
          <w:tcPr>
            <w:tcW w:w="541" w:type="dxa"/>
            <w:vAlign w:val="center"/>
          </w:tcPr>
          <w:p>
            <w:pPr>
              <w:widowControl/>
              <w:spacing w:line="240" w:lineRule="exact"/>
              <w:jc w:val="center"/>
              <w:rPr>
                <w:rFonts w:ascii="Tahoma" w:cs="Tahoma" w:hAnsi="Tahoma"/>
                <w:color w:val="000000"/>
                <w:kern w:val="0"/>
                <w:sz w:val="22"/>
                <w:szCs w:val="22"/>
              </w:rPr>
            </w:pPr>
            <w:r>
              <w:rPr>
                <w:rFonts w:ascii="Tahoma" w:cs="Tahoma" w:hAnsi="Tahoma"/>
                <w:color w:val="000000"/>
                <w:kern w:val="0"/>
                <w:sz w:val="22"/>
                <w:szCs w:val="22"/>
              </w:rPr>
              <w:t>　</w:t>
            </w:r>
          </w:p>
        </w:tc>
        <w:tc>
          <w:tcPr>
            <w:tcW w:w="988" w:type="dxa"/>
            <w:vAlign w:val="center"/>
          </w:tcPr>
          <w:p>
            <w:pPr>
              <w:widowControl/>
              <w:spacing w:line="240" w:lineRule="exact"/>
              <w:jc w:val="center"/>
              <w:rPr>
                <w:rFonts w:ascii="Tahoma" w:cs="Tahoma" w:hAnsi="Tahoma"/>
                <w:color w:val="000000"/>
                <w:kern w:val="0"/>
                <w:sz w:val="22"/>
                <w:szCs w:val="22"/>
              </w:rPr>
            </w:pPr>
            <w:r>
              <w:rPr>
                <w:rFonts w:ascii="Tahoma" w:cs="Tahoma" w:hAnsi="Tahoma"/>
                <w:color w:val="000000"/>
                <w:kern w:val="0"/>
                <w:sz w:val="22"/>
                <w:szCs w:val="22"/>
              </w:rPr>
              <w:t>　</w:t>
            </w:r>
          </w:p>
        </w:tc>
        <w:tc>
          <w:tcPr>
            <w:tcW w:w="1678" w:type="dxa"/>
            <w:vAlign w:val="center"/>
          </w:tcPr>
          <w:p>
            <w:pPr>
              <w:widowControl/>
              <w:spacing w:line="240" w:lineRule="exact"/>
              <w:jc w:val="center"/>
              <w:rPr>
                <w:rFonts w:ascii="Tahoma" w:cs="Tahoma" w:hAnsi="Tahoma"/>
                <w:color w:val="000000"/>
                <w:kern w:val="0"/>
                <w:sz w:val="22"/>
                <w:szCs w:val="22"/>
              </w:rPr>
            </w:pPr>
            <w:r>
              <w:rPr>
                <w:rFonts w:ascii="Tahoma" w:cs="Tahoma" w:hAnsi="Tahoma"/>
                <w:color w:val="000000"/>
                <w:kern w:val="0"/>
                <w:sz w:val="22"/>
                <w:szCs w:val="22"/>
              </w:rPr>
              <w:t>　</w:t>
            </w:r>
          </w:p>
        </w:tc>
        <w:tc>
          <w:tcPr>
            <w:tcW w:w="991"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2084"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786"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884"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842"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681"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770"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r>
      <w:tr>
        <w:trPr>
          <w:trHeight w:val="567"/>
        </w:trPr>
        <w:tc>
          <w:tcPr>
            <w:tcW w:w="541" w:type="dxa"/>
            <w:vAlign w:val="center"/>
          </w:tcPr>
          <w:p>
            <w:pPr>
              <w:widowControl/>
              <w:spacing w:line="240" w:lineRule="exact"/>
              <w:jc w:val="center"/>
              <w:rPr>
                <w:rFonts w:ascii="Tahoma" w:cs="Tahoma" w:hAnsi="Tahoma"/>
                <w:color w:val="000000"/>
                <w:kern w:val="0"/>
                <w:sz w:val="22"/>
                <w:szCs w:val="22"/>
              </w:rPr>
            </w:pPr>
            <w:r>
              <w:rPr>
                <w:rFonts w:ascii="Tahoma" w:cs="Tahoma" w:hAnsi="Tahoma"/>
                <w:color w:val="000000"/>
                <w:kern w:val="0"/>
                <w:sz w:val="22"/>
                <w:szCs w:val="22"/>
              </w:rPr>
              <w:t>　</w:t>
            </w:r>
          </w:p>
        </w:tc>
        <w:tc>
          <w:tcPr>
            <w:tcW w:w="988" w:type="dxa"/>
            <w:vAlign w:val="center"/>
          </w:tcPr>
          <w:p>
            <w:pPr>
              <w:widowControl/>
              <w:spacing w:line="240" w:lineRule="exact"/>
              <w:jc w:val="center"/>
              <w:rPr>
                <w:rFonts w:ascii="Tahoma" w:cs="Tahoma" w:hAnsi="Tahoma"/>
                <w:color w:val="000000"/>
                <w:kern w:val="0"/>
                <w:sz w:val="22"/>
                <w:szCs w:val="22"/>
              </w:rPr>
            </w:pPr>
            <w:r>
              <w:rPr>
                <w:rFonts w:ascii="Tahoma" w:cs="Tahoma" w:hAnsi="Tahoma"/>
                <w:color w:val="000000"/>
                <w:kern w:val="0"/>
                <w:sz w:val="22"/>
                <w:szCs w:val="22"/>
              </w:rPr>
              <w:t>　</w:t>
            </w:r>
          </w:p>
        </w:tc>
        <w:tc>
          <w:tcPr>
            <w:tcW w:w="1678" w:type="dxa"/>
            <w:vAlign w:val="center"/>
          </w:tcPr>
          <w:p>
            <w:pPr>
              <w:widowControl/>
              <w:spacing w:line="240" w:lineRule="exact"/>
              <w:jc w:val="center"/>
              <w:rPr>
                <w:rFonts w:ascii="Tahoma" w:cs="Tahoma" w:hAnsi="Tahoma"/>
                <w:color w:val="000000"/>
                <w:kern w:val="0"/>
                <w:sz w:val="22"/>
                <w:szCs w:val="22"/>
              </w:rPr>
            </w:pPr>
            <w:r>
              <w:rPr>
                <w:rFonts w:ascii="Tahoma" w:cs="Tahoma" w:hAnsi="Tahoma"/>
                <w:color w:val="000000"/>
                <w:kern w:val="0"/>
                <w:sz w:val="22"/>
                <w:szCs w:val="22"/>
              </w:rPr>
              <w:t>　</w:t>
            </w:r>
          </w:p>
        </w:tc>
        <w:tc>
          <w:tcPr>
            <w:tcW w:w="991"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2084"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786"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884"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842"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681"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770" w:type="dxa"/>
            <w:vAlign w:val="center"/>
          </w:tcPr>
          <w:p>
            <w:pPr>
              <w:widowControl/>
              <w:spacing w:line="240" w:lineRule="exact"/>
              <w:jc w:val="left"/>
              <w:rPr>
                <w:rFonts w:ascii="宋体" w:cs="宋体"/>
                <w:color w:val="000000"/>
                <w:kern w:val="0"/>
                <w:sz w:val="22"/>
                <w:szCs w:val="22"/>
              </w:rPr>
            </w:pPr>
            <w:r>
              <w:rPr>
                <w:rFonts w:ascii="宋体" w:cs="宋体" w:hint="eastAsia"/>
                <w:color w:val="000000"/>
                <w:kern w:val="0"/>
                <w:sz w:val="22"/>
                <w:szCs w:val="22"/>
              </w:rPr>
              <w:t>　</w:t>
            </w:r>
          </w:p>
        </w:tc>
        <w:tc>
          <w:tcPr>
            <w:tcW w:w="770" w:type="dxa"/>
            <w:vAlign w:val="center"/>
          </w:tcPr>
          <w:p>
            <w:pPr>
              <w:widowControl/>
              <w:spacing w:line="240" w:lineRule="exact"/>
              <w:jc w:val="left"/>
              <w:rPr>
                <w:rFonts w:ascii="Tahoma" w:cs="Tahoma" w:hAnsi="Tahoma"/>
                <w:color w:val="000000"/>
                <w:kern w:val="0"/>
                <w:sz w:val="22"/>
                <w:szCs w:val="22"/>
              </w:rPr>
            </w:pPr>
            <w:r>
              <w:rPr>
                <w:rFonts w:ascii="Tahoma" w:cs="Tahoma" w:hAnsi="Tahoma"/>
                <w:color w:val="000000"/>
                <w:kern w:val="0"/>
                <w:sz w:val="22"/>
                <w:szCs w:val="22"/>
              </w:rPr>
              <w:t>　</w:t>
            </w:r>
          </w:p>
        </w:tc>
      </w:tr>
    </w:tbl>
    <w:p>
      <w:pPr>
        <w:widowControl/>
        <w:spacing w:line="240" w:lineRule="exact"/>
        <w:rPr>
          <w:rFonts w:ascii="宋体" w:cs="宋体"/>
          <w:color w:val="000000"/>
          <w:kern w:val="0"/>
          <w:sz w:val="24"/>
        </w:rPr>
      </w:pPr>
    </w:p>
    <w:p>
      <w:pPr>
        <w:widowControl/>
        <w:spacing w:line="240" w:lineRule="exact"/>
        <w:rPr>
          <w:rFonts w:ascii="宋体" w:cs="宋体"/>
          <w:color w:val="000000"/>
          <w:kern w:val="0"/>
          <w:sz w:val="24"/>
        </w:rPr>
      </w:pPr>
      <w:r>
        <w:rPr>
          <w:rFonts w:ascii="宋体" w:cs="宋体" w:hint="eastAsia"/>
          <w:color w:val="000000"/>
          <w:kern w:val="0"/>
          <w:sz w:val="24"/>
        </w:rPr>
        <w:t xml:space="preserve">主要负责人签字：                                              填报人及联系方式： </w:t>
      </w:r>
    </w:p>
    <w:p>
      <w:pPr>
        <w:widowControl/>
        <w:spacing w:line="270" w:lineRule="exact"/>
        <w:rPr>
          <w:rFonts w:ascii="宋体" w:cs="宋体"/>
          <w:color w:val="000000"/>
          <w:kern w:val="0"/>
          <w:sz w:val="22"/>
          <w:szCs w:val="22"/>
        </w:rPr>
      </w:pPr>
    </w:p>
    <w:p>
      <w:pPr>
        <w:widowControl/>
        <w:spacing w:line="270" w:lineRule="exact"/>
        <w:rPr>
          <w:rFonts w:ascii="宋体" w:cs="宋体"/>
          <w:color w:val="000000"/>
          <w:kern w:val="0"/>
          <w:szCs w:val="21"/>
        </w:rPr>
      </w:pPr>
      <w:r>
        <w:rPr>
          <w:rFonts w:ascii="宋体" w:cs="宋体"/>
          <w:color w:val="000000"/>
          <w:kern w:val="0"/>
          <w:szCs w:val="21"/>
        </w:rPr>
        <mc:AlternateContent>
          <mc:Choice Requires="wps">
            <w:drawing>
              <wp:anchor distT="0" distB="0" distL="114298" distR="114298" simplePos="0" relativeHeight="10" behindDoc="0" locked="0" layoutInCell="1" hidden="0" allowOverlap="1">
                <wp:simplePos x="0" y="0"/>
                <wp:positionH relativeFrom="column">
                  <wp:posOffset>-92772</wp:posOffset>
                </wp:positionH>
                <wp:positionV relativeFrom="paragraph">
                  <wp:posOffset>2918510</wp:posOffset>
                </wp:positionV>
                <wp:extent cx="897255" cy="379094"/>
                <wp:effectExtent l="0" t="0" r="0" b="0"/>
                <wp:wrapNone/>
                <wp:docPr id="1" name="矩形 1"/>
                <wp:cNvGraphicFramePr>
                  <a:graphicFrameLocks noChangeAspect="0"/>
                </wp:cNvGraphicFramePr>
                <a:graphic>
                  <a:graphicData uri="http://schemas.microsoft.com/office/word/2010/wordprocessingShape">
                    <wps:wsp>
                      <wps:cNvSpPr/>
                      <wps:spPr>
                        <a:xfrm rot="0">
                          <a:off x="0" y="0"/>
                          <a:ext cx="897255" cy="379094"/>
                        </a:xfrm>
                        <a:prstGeom prst="rect"/>
                        <a:solidFill>
                          <a:srgbClr val="FFFFFF"/>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2" o:spid="_x0000_s2" fillcolor="#FFFFFF" stroked="f" style="position:absolute;&#13;&#10;margin-left:-7.3048873pt;&#13;&#10;margin-top:229.80399pt;&#13;&#10;width:70.65pt;&#13;&#10;height:29.849995pt;&#13;&#10;z-index:10;&#13;&#10;mso-position-horizontal:absolute;&#13;&#10;mso-position-vertical:absolute;&#13;&#10;mso-wrap-distance-left:8.999863pt;&#13;&#10;mso-wrap-distance-right:8.999863pt;">
                <v:stroke color="000000"/>
              </v:rect>
            </w:pict>
          </mc:Fallback>
        </mc:AlternateContent>
      </w:r>
      <w:r>
        <w:rPr>
          <w:rFonts w:ascii="宋体" w:cs="宋体" w:hint="eastAsia"/>
          <w:color w:val="000000"/>
          <w:kern w:val="0"/>
          <w:szCs w:val="21"/>
        </w:rPr>
        <w:t>说明：</w:t>
        <w:br/>
        <w:t xml:space="preserve">    1.“实施主体”栏填写负责提供公共服务的主管部门。</w:t>
        <w:br/>
        <w:t xml:space="preserve">    2.“事项名称”栏按照实施依据规范填写，并体现服务的主要内容。</w:t>
        <w:br/>
        <w:t xml:space="preserve">    3.“事项类别”栏填写具体详细的类别，按照政策支持类、法律和信息咨询类、知识产权保护类、就业技能培训类、公共教育类、劳动就业类、社会保障类、医疗卫生类、住房保障类、文化体育类、扶贫脱贫类、公用事业类、公共安全类、环境保护类、其他类共15类对应填写（其中：社会保险、救助、福利、养老、优抚安置等列入社会保障类；计划生育列入医疗卫生类；供水、供电、供暖、燃气、交通等列入公用事业类）。</w:t>
        <w:br/>
        <w:t xml:space="preserve">    4.“实施依据及条款”栏填写有效的法律、法规、国务院决定、规章及其他规范性文件，引用的条款应包含实施层级、设定依据等内容。</w:t>
        <w:br/>
        <w:t xml:space="preserve">    5.“服务对象”栏填写服务事项指向的公民、法人或其他组织中的受益群体。有几类服务对象的，应依次列明。</w:t>
        <w:br/>
        <w:t xml:space="preserve">    6.“承办机构”栏填写具体办理该事项的单位。</w:t>
        <w:br/>
        <w:t xml:space="preserve">    7.“收费依据及标准”栏填写收费事项的相关依据及收费标准。如对应事项不收费，填写“无”。</w:t>
        <w:br/>
        <w:t xml:space="preserve">    8.“服务类型”栏填写“主动提供”或“依申请提供”。</w:t>
        <w:br/>
        <w:t xml:space="preserve">    9.“提供方式”栏填写“直接提供”、“购买服务”、“资金补贴”、“政策支持”、“其他”。填写“其他”方式的，在备注中说明具体方式。</w:t>
      </w:r>
    </w:p>
    <w:p>
      <w:pPr>
        <w:rPr>
          <w:rFonts w:ascii="宋体" w:cs="宋体"/>
        </w:rPr>
        <w:sectPr>
          <w:footerReference w:type="default" r:id="rId2"/>
          <w:footerReference w:type="even" r:id="rId3"/>
          <w:pgSz w:w="16838" w:h="11906" w:orient="landscape"/>
          <w:pgMar w:top="1644" w:right="1985" w:bottom="1474" w:left="1701" w:header="851" w:footer="992" w:gutter="0"/>
          <w:pgNumType w:start="10"/>
          <w:docGrid w:type="lines" w:linePitch="597" w:charSpace="-1259"/>
        </w:sectPr>
      </w:pPr>
    </w:p>
    <w:p>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 w:name="文星标宋">
    <w:altName w:val="微软雅黑"/>
    <w:panose1 w:val="00000000000000000000"/>
    <w:charset w:val="86"/>
    <w:family w:val="auto"/>
    <w:pitch w:val="variable"/>
    <w:sig w:usb0="00000000" w:usb1="00000000" w:usb2="00000010"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1213" w:hRule="auto" w:wrap="around" w:vAnchor="page" w:hAnchor="margin" w:xAlign="outside" w:y="15100" w:anchorLock="0"/>
      <w:tabs>
        <w:tab w:val="center" w:pos="4153"/>
        <w:tab w:val="right" w:pos="8306"/>
      </w:tabs>
      <w:rPr>
        <w:rStyle w:val="18"/>
        <w:rFonts w:ascii="宋体"/>
        <w:sz w:val="28"/>
        <w:szCs w:val="28"/>
      </w:rPr>
    </w:pP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outside" w:y="1" w:anchorLock="0"/>
      <w:tabs>
        <w:tab w:val="center" w:pos="4153"/>
        <w:tab w:val="right" w:pos="8306"/>
      </w:tabs>
      <w:jc w:val="center"/>
    </w:pPr>
    <w:r>
      <w:rPr>
        <w:rStyle w:val="18"/>
        <w:rFonts w:ascii="宋体" w:hint="eastAsia"/>
        <w:sz w:val="28"/>
        <w:szCs w:val="28"/>
      </w:rPr>
      <w:t xml:space="preserve">                                               — </w:t>
    </w:r>
    <w:r>
      <w:rPr>
        <w:rFonts w:ascii="宋体" w:hint="eastAsia"/>
        <w:sz w:val="28"/>
        <w:szCs w:val="28"/>
      </w:rPr>
      <w:t>6</w:t>
    </w:r>
    <w:r>
      <w:rPr>
        <w:rStyle w:val="18"/>
        <w:rFonts w:ascii="宋体" w:hint="eastAsia"/>
        <w:sz w:val="28"/>
        <w:szCs w:val="28"/>
      </w:rPr>
      <w:t xml:space="preserve"> —</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1"/>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2">
    <w:name w:val="heading 2"/>
    <w:basedOn w:val="0"/>
    <w:next w:val="0"/>
    <w:pPr>
      <w:spacing w:beforeAutospacing="1" w:afterAutospacing="1"/>
      <w:jc w:val="left"/>
      <w:outlineLvl w:val="1"/>
    </w:pPr>
    <w:rPr>
      <w:rFonts w:ascii="宋体"/>
      <w:b/>
      <w:kern w:val="0"/>
      <w:sz w:val="36"/>
      <w:szCs w:val="36"/>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7">
    <w:name w:val="Normal (Web)"/>
    <w:basedOn w:val="0"/>
    <w:pPr>
      <w:spacing w:before="100" w:beforeAutospacing="1" w:after="100" w:afterAutospacing="1"/>
      <w:jc w:val="left"/>
    </w:pPr>
    <w:rPr>
      <w:kern w:val="0"/>
      <w:sz w:val="24"/>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80</TotalTime>
  <Application>Yozo_Office</Application>
  <Pages>3</Pages>
  <Words>773</Words>
  <Characters>802</Characters>
  <Lines>114</Lines>
  <Paragraphs>33</Paragraphs>
  <CharactersWithSpaces>998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5</cp:revision>
  <cp:lastPrinted>2016-09-30T03:30:03Z</cp:lastPrinted>
  <dcterms:created xsi:type="dcterms:W3CDTF">2016-09-21T03:48:00Z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2052-10.1.0.5975</vt:lpwstr>
  </property>
</Properties>
</file>